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B2D" w:rsidRDefault="002571FA">
      <w:r>
        <w:rPr>
          <w:noProof/>
          <w:lang w:eastAsia="de-DE"/>
        </w:rPr>
        <w:drawing>
          <wp:inline distT="0" distB="0" distL="0" distR="0" wp14:anchorId="2901F811" wp14:editId="6539CA79">
            <wp:extent cx="3407052" cy="3590925"/>
            <wp:effectExtent l="0" t="0" r="3175" b="0"/>
            <wp:docPr id="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7052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3B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1FA"/>
    <w:rsid w:val="002571FA"/>
    <w:rsid w:val="00FC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20EB6-A7AF-45A8-8778-0C621DAB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Göttingen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Kornhardt, Renate</dc:creator>
  <cp:keywords/>
  <dc:description/>
  <cp:lastModifiedBy>Kornhardt, Renate</cp:lastModifiedBy>
  <cp:revision>1</cp:revision>
  <dcterms:created xsi:type="dcterms:W3CDTF">2017-05-16T11:52:00Z</dcterms:created>
  <dcterms:modified xsi:type="dcterms:W3CDTF">2017-05-16T11:53:00Z</dcterms:modified>
</cp:coreProperties>
</file>